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1" w:type="dxa"/>
        <w:tblLayout w:type="fixed"/>
        <w:tblCellMar>
          <w:left w:w="70" w:type="dxa"/>
          <w:right w:w="70" w:type="dxa"/>
        </w:tblCellMar>
        <w:tblLook w:val="0000" w:firstRow="0" w:lastRow="0" w:firstColumn="0" w:lastColumn="0" w:noHBand="0" w:noVBand="0"/>
      </w:tblPr>
      <w:tblGrid>
        <w:gridCol w:w="2622"/>
        <w:gridCol w:w="7129"/>
      </w:tblGrid>
      <w:tr w:rsidR="00A87C39" w:rsidTr="00880D16">
        <w:trPr>
          <w:cantSplit/>
          <w:trHeight w:val="240"/>
        </w:trPr>
        <w:tc>
          <w:tcPr>
            <w:tcW w:w="2622" w:type="dxa"/>
            <w:tcBorders>
              <w:bottom w:val="nil"/>
            </w:tcBorders>
          </w:tcPr>
          <w:p w:rsidR="00A87C39" w:rsidRDefault="00A87C39" w:rsidP="00880D16">
            <w:pPr>
              <w:jc w:val="center"/>
              <w:rPr>
                <w:rFonts w:ascii="Century Gothic" w:hAnsi="Century Gothic" w:cs="Century Gothic"/>
                <w:sz w:val="18"/>
                <w:szCs w:val="18"/>
              </w:rPr>
            </w:pPr>
          </w:p>
        </w:tc>
        <w:tc>
          <w:tcPr>
            <w:tcW w:w="7129" w:type="dxa"/>
            <w:tcBorders>
              <w:top w:val="nil"/>
              <w:left w:val="nil"/>
              <w:bottom w:val="single" w:sz="6" w:space="0" w:color="auto"/>
              <w:right w:val="nil"/>
            </w:tcBorders>
          </w:tcPr>
          <w:p w:rsidR="00A87C39" w:rsidRPr="00C40685" w:rsidRDefault="00A87C39" w:rsidP="00880D16">
            <w:pPr>
              <w:spacing w:after="120"/>
              <w:jc w:val="right"/>
              <w:rPr>
                <w:rFonts w:ascii="Century Gothic" w:hAnsi="Century Gothic"/>
                <w:sz w:val="24"/>
                <w:szCs w:val="24"/>
              </w:rPr>
            </w:pPr>
            <w:r w:rsidRPr="008A2186">
              <w:rPr>
                <w:rFonts w:ascii="Century Gothic" w:hAnsi="Century Gothic"/>
                <w:sz w:val="24"/>
                <w:szCs w:val="24"/>
              </w:rPr>
              <w:t>GEMEENTEBESTUUR SINT-PIETERS-LEEUW</w:t>
            </w:r>
          </w:p>
        </w:tc>
      </w:tr>
      <w:tr w:rsidR="00A87C39" w:rsidTr="00880D16">
        <w:trPr>
          <w:cantSplit/>
        </w:trPr>
        <w:tc>
          <w:tcPr>
            <w:tcW w:w="2622" w:type="dxa"/>
            <w:tcBorders>
              <w:top w:val="nil"/>
              <w:bottom w:val="single" w:sz="6" w:space="0" w:color="auto"/>
            </w:tcBorders>
          </w:tcPr>
          <w:p w:rsidR="00A87C39" w:rsidRDefault="00A87C39" w:rsidP="00880D16">
            <w:pPr>
              <w:jc w:val="center"/>
              <w:rPr>
                <w:rFonts w:ascii="Century Gothic" w:hAnsi="Century Gothic" w:cs="Century Gothic"/>
              </w:rPr>
            </w:pPr>
            <w:r>
              <w:rPr>
                <w:rFonts w:ascii="Century Gothic" w:hAnsi="Century Gothic" w:cs="Century Gothic"/>
                <w:noProof/>
                <w:sz w:val="18"/>
                <w:szCs w:val="18"/>
                <w:lang w:val="nl-BE" w:eastAsia="nl-BE"/>
              </w:rPr>
              <w:drawing>
                <wp:inline distT="0" distB="0" distL="0" distR="0">
                  <wp:extent cx="1526540" cy="739775"/>
                  <wp:effectExtent l="0" t="0" r="0" b="0"/>
                  <wp:docPr id="1" name="Afbeelding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6540" cy="739775"/>
                          </a:xfrm>
                          <a:prstGeom prst="rect">
                            <a:avLst/>
                          </a:prstGeom>
                          <a:noFill/>
                          <a:ln>
                            <a:noFill/>
                          </a:ln>
                        </pic:spPr>
                      </pic:pic>
                    </a:graphicData>
                  </a:graphic>
                </wp:inline>
              </w:drawing>
            </w:r>
          </w:p>
        </w:tc>
        <w:tc>
          <w:tcPr>
            <w:tcW w:w="7129" w:type="dxa"/>
            <w:tcBorders>
              <w:top w:val="single" w:sz="6" w:space="0" w:color="auto"/>
              <w:left w:val="nil"/>
              <w:bottom w:val="single" w:sz="6" w:space="0" w:color="auto"/>
              <w:right w:val="nil"/>
            </w:tcBorders>
          </w:tcPr>
          <w:p w:rsidR="00A87C39" w:rsidRDefault="00A87C39" w:rsidP="00880D16">
            <w:pPr>
              <w:jc w:val="right"/>
              <w:rPr>
                <w:rFonts w:ascii="Century Gothic" w:hAnsi="Century Gothic"/>
                <w:b/>
                <w:sz w:val="28"/>
                <w:szCs w:val="28"/>
              </w:rPr>
            </w:pPr>
          </w:p>
          <w:p w:rsidR="00A87C39" w:rsidRDefault="00A87C39" w:rsidP="00880D16">
            <w:pPr>
              <w:jc w:val="right"/>
              <w:rPr>
                <w:rFonts w:ascii="Century Gothic" w:hAnsi="Century Gothic" w:cs="Century Gothic"/>
              </w:rPr>
            </w:pPr>
            <w:r w:rsidRPr="008A2186">
              <w:rPr>
                <w:rFonts w:ascii="Century Gothic" w:hAnsi="Century Gothic"/>
                <w:b/>
                <w:sz w:val="28"/>
                <w:szCs w:val="28"/>
              </w:rPr>
              <w:t>BIJEENROEPING VAN DE GEMEENTERAAD</w:t>
            </w:r>
          </w:p>
        </w:tc>
      </w:tr>
      <w:tr w:rsidR="00A87C39" w:rsidTr="00880D16">
        <w:trPr>
          <w:cantSplit/>
        </w:trPr>
        <w:tc>
          <w:tcPr>
            <w:tcW w:w="2622" w:type="dxa"/>
            <w:tcBorders>
              <w:top w:val="nil"/>
              <w:bottom w:val="single" w:sz="6" w:space="0" w:color="auto"/>
            </w:tcBorders>
          </w:tcPr>
          <w:p w:rsidR="00A87C39" w:rsidRDefault="00A87C39" w:rsidP="00880D16">
            <w:pPr>
              <w:jc w:val="center"/>
              <w:rPr>
                <w:rFonts w:ascii="Century Gothic" w:hAnsi="Century Gothic" w:cs="Century Gothic"/>
                <w:b/>
                <w:bCs/>
                <w:sz w:val="16"/>
                <w:szCs w:val="16"/>
              </w:rPr>
            </w:pPr>
          </w:p>
        </w:tc>
        <w:tc>
          <w:tcPr>
            <w:tcW w:w="7129" w:type="dxa"/>
            <w:tcBorders>
              <w:top w:val="nil"/>
              <w:left w:val="nil"/>
              <w:bottom w:val="single" w:sz="6" w:space="0" w:color="auto"/>
              <w:right w:val="nil"/>
            </w:tcBorders>
          </w:tcPr>
          <w:p w:rsidR="00A87C39" w:rsidRDefault="00A87C39" w:rsidP="00880D16">
            <w:pPr>
              <w:jc w:val="right"/>
              <w:rPr>
                <w:rFonts w:ascii="Century Gothic" w:hAnsi="Century Gothic" w:cs="Century Gothic"/>
              </w:rPr>
            </w:pPr>
          </w:p>
          <w:p w:rsidR="00A87C39" w:rsidRDefault="00A87C39" w:rsidP="00880D16">
            <w:pPr>
              <w:jc w:val="right"/>
              <w:rPr>
                <w:rFonts w:ascii="Century Gothic" w:hAnsi="Century Gothic" w:cs="Century Gothic"/>
              </w:rPr>
            </w:pPr>
            <w:r>
              <w:rPr>
                <w:rFonts w:ascii="Century Gothic" w:hAnsi="Century Gothic" w:cs="Century Gothic"/>
              </w:rPr>
              <w:t>14/02/2018</w:t>
            </w:r>
          </w:p>
          <w:p w:rsidR="00A87C39" w:rsidRDefault="00A87C39" w:rsidP="00880D16">
            <w:pPr>
              <w:jc w:val="right"/>
              <w:rPr>
                <w:rFonts w:ascii="Century Gothic" w:hAnsi="Century Gothic" w:cs="Century Gothic"/>
              </w:rPr>
            </w:pPr>
          </w:p>
        </w:tc>
      </w:tr>
      <w:tr w:rsidR="00A87C39" w:rsidTr="00880D16">
        <w:trPr>
          <w:cantSplit/>
        </w:trPr>
        <w:tc>
          <w:tcPr>
            <w:tcW w:w="2622" w:type="dxa"/>
            <w:tcBorders>
              <w:top w:val="single" w:sz="6" w:space="0" w:color="auto"/>
              <w:bottom w:val="nil"/>
            </w:tcBorders>
          </w:tcPr>
          <w:p w:rsidR="00A87C39" w:rsidRDefault="00A87C39" w:rsidP="00880D16">
            <w:pPr>
              <w:jc w:val="center"/>
              <w:rPr>
                <w:rFonts w:ascii="Century Gothic" w:hAnsi="Century Gothic" w:cs="Century Gothic"/>
                <w:b/>
                <w:bCs/>
              </w:rPr>
            </w:pPr>
          </w:p>
        </w:tc>
        <w:tc>
          <w:tcPr>
            <w:tcW w:w="7129" w:type="dxa"/>
            <w:tcBorders>
              <w:top w:val="single" w:sz="6" w:space="0" w:color="auto"/>
              <w:left w:val="nil"/>
              <w:bottom w:val="nil"/>
              <w:right w:val="nil"/>
            </w:tcBorders>
          </w:tcPr>
          <w:p w:rsidR="00A87C39" w:rsidRDefault="00A87C39" w:rsidP="00880D16">
            <w:pPr>
              <w:rPr>
                <w:rFonts w:ascii="Century Gothic" w:hAnsi="Century Gothic" w:cs="Century Gothic"/>
              </w:rPr>
            </w:pPr>
          </w:p>
        </w:tc>
      </w:tr>
      <w:tr w:rsidR="00A87C39" w:rsidTr="00880D16">
        <w:trPr>
          <w:cantSplit/>
        </w:trPr>
        <w:tc>
          <w:tcPr>
            <w:tcW w:w="2622" w:type="dxa"/>
            <w:tcBorders>
              <w:top w:val="nil"/>
              <w:bottom w:val="nil"/>
            </w:tcBorders>
          </w:tcPr>
          <w:p w:rsidR="00A87C39" w:rsidRDefault="00A87C39" w:rsidP="00880D16">
            <w:pPr>
              <w:jc w:val="both"/>
              <w:rPr>
                <w:rFonts w:ascii="Century Gothic" w:hAnsi="Century Gothic" w:cs="Century Gothic"/>
                <w:sz w:val="12"/>
                <w:szCs w:val="12"/>
              </w:rPr>
            </w:pPr>
            <w:r>
              <w:rPr>
                <w:rFonts w:ascii="Century Gothic" w:hAnsi="Century Gothic" w:cs="Century Gothic"/>
                <w:sz w:val="12"/>
                <w:szCs w:val="12"/>
              </w:rPr>
              <w:t>Gemeentedecreet van 15 juli 2005</w:t>
            </w:r>
          </w:p>
          <w:p w:rsidR="00A87C39" w:rsidRDefault="00A87C39" w:rsidP="00880D16">
            <w:pPr>
              <w:jc w:val="both"/>
              <w:rPr>
                <w:rFonts w:ascii="Century Gothic" w:hAnsi="Century Gothic" w:cs="Century Gothic"/>
                <w:sz w:val="12"/>
                <w:szCs w:val="12"/>
              </w:rPr>
            </w:pPr>
          </w:p>
          <w:p w:rsidR="00A87C39" w:rsidRDefault="00A87C39" w:rsidP="00880D16">
            <w:pPr>
              <w:spacing w:after="120"/>
              <w:jc w:val="both"/>
              <w:rPr>
                <w:rFonts w:ascii="Century Gothic" w:hAnsi="Century Gothic" w:cs="Century Gothic"/>
                <w:b/>
                <w:bCs/>
              </w:rPr>
            </w:pPr>
            <w:r>
              <w:rPr>
                <w:rFonts w:ascii="Century Gothic" w:hAnsi="Century Gothic" w:cs="Century Gothic"/>
                <w:sz w:val="12"/>
                <w:szCs w:val="12"/>
              </w:rPr>
              <w:t>Art.26 De gemeenteraad kan enkel beraadslagen of beslissen als de meerderheid van de zittinghebbende gemeenteraadsleden aanwezig is.</w:t>
            </w:r>
          </w:p>
        </w:tc>
        <w:tc>
          <w:tcPr>
            <w:tcW w:w="7129" w:type="dxa"/>
            <w:tcBorders>
              <w:top w:val="nil"/>
              <w:left w:val="nil"/>
              <w:bottom w:val="nil"/>
              <w:right w:val="nil"/>
            </w:tcBorders>
          </w:tcPr>
          <w:p w:rsidR="00A87C39" w:rsidRPr="00C40685" w:rsidRDefault="00A87C39" w:rsidP="00880D16">
            <w:pPr>
              <w:spacing w:after="120"/>
              <w:rPr>
                <w:rFonts w:ascii="Century Gothic" w:hAnsi="Century Gothic" w:cs="Century Gothic"/>
                <w:b/>
              </w:rPr>
            </w:pPr>
            <w:r>
              <w:rPr>
                <w:rFonts w:ascii="Century Gothic" w:hAnsi="Century Gothic" w:cs="Century Gothic"/>
                <w:b/>
              </w:rPr>
              <w:t>De Voorzitter nodigt voor de eerste maal de leden van de gemeenteraad uit om de zitting bij te wonen op donderdag 22 februari 2018 om 19:30 uur in het gemeentehuis van Sint-Pieters-Leeuw, Pastorijstraat 21.</w:t>
            </w:r>
          </w:p>
        </w:tc>
      </w:tr>
      <w:tr w:rsidR="00A87C39" w:rsidTr="00880D16">
        <w:trPr>
          <w:cantSplit/>
        </w:trPr>
        <w:tc>
          <w:tcPr>
            <w:tcW w:w="2622" w:type="dxa"/>
            <w:tcBorders>
              <w:top w:val="nil"/>
              <w:left w:val="nil"/>
              <w:bottom w:val="nil"/>
              <w:right w:val="nil"/>
            </w:tcBorders>
          </w:tcPr>
          <w:p w:rsidR="00A87C39" w:rsidRDefault="00A87C39" w:rsidP="00880D16">
            <w:pPr>
              <w:spacing w:after="120"/>
              <w:jc w:val="both"/>
              <w:rPr>
                <w:rFonts w:ascii="Century Gothic" w:hAnsi="Century Gothic" w:cs="Century Gothic"/>
                <w:sz w:val="12"/>
                <w:szCs w:val="12"/>
              </w:rPr>
            </w:pPr>
            <w:r>
              <w:rPr>
                <w:rFonts w:ascii="Century Gothic" w:hAnsi="Century Gothic" w:cs="Century Gothic"/>
                <w:sz w:val="12"/>
                <w:szCs w:val="12"/>
              </w:rPr>
              <w:t>De raad kan echter, als hij tweemaal  bijeengeroepen is zonder dat het vereiste aantal leden aanwezig is, na een derde oproeping, ongeacht het aantal aanwezige leden, op geldige wijze beraadslagen en beslissen over de onderwerpen die voor de derde maal op de agenda voorkomen.</w:t>
            </w:r>
          </w:p>
        </w:tc>
        <w:tc>
          <w:tcPr>
            <w:tcW w:w="7129" w:type="dxa"/>
            <w:vMerge w:val="restart"/>
            <w:tcBorders>
              <w:top w:val="nil"/>
              <w:left w:val="nil"/>
              <w:right w:val="nil"/>
            </w:tcBorders>
          </w:tcPr>
          <w:p w:rsidR="00A87C39" w:rsidRDefault="00A87C39" w:rsidP="00880D16">
            <w:pPr>
              <w:rPr>
                <w:rFonts w:ascii="Century Gothic" w:hAnsi="Century Gothic" w:cs="Century Gothic"/>
              </w:rPr>
            </w:pPr>
            <w:r>
              <w:rPr>
                <w:rFonts w:ascii="Century Gothic" w:hAnsi="Century Gothic" w:cs="Century Gothic"/>
                <w:b/>
              </w:rPr>
              <w:t>In opdracht:</w:t>
            </w:r>
          </w:p>
          <w:p w:rsidR="00A87C39" w:rsidRDefault="00A87C39" w:rsidP="00880D16">
            <w:pPr>
              <w:rPr>
                <w:rFonts w:ascii="Century Gothic" w:hAnsi="Century Gothic" w:cs="Century Gothic"/>
              </w:rPr>
            </w:pPr>
          </w:p>
          <w:p w:rsidR="00A87C39" w:rsidRDefault="00A87C39" w:rsidP="00880D16">
            <w:pPr>
              <w:rPr>
                <w:rFonts w:ascii="Century Gothic" w:hAnsi="Century Gothic" w:cs="Century Gothic"/>
              </w:rPr>
            </w:pPr>
            <w:r>
              <w:rPr>
                <w:rFonts w:ascii="Century Gothic" w:hAnsi="Century Gothic" w:cs="Century Gothic"/>
              </w:rPr>
              <w:t>De gemeentesecretaris,</w:t>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t>De voorzitter,</w:t>
            </w:r>
          </w:p>
          <w:p w:rsidR="00A87C39" w:rsidRDefault="00A87C39" w:rsidP="00880D16">
            <w:pPr>
              <w:rPr>
                <w:rFonts w:ascii="Century Gothic" w:hAnsi="Century Gothic" w:cs="Century Gothic"/>
              </w:rPr>
            </w:pPr>
          </w:p>
          <w:p w:rsidR="00A87C39" w:rsidRDefault="00A87C39" w:rsidP="00880D16">
            <w:pPr>
              <w:rPr>
                <w:rFonts w:ascii="Century Gothic" w:hAnsi="Century Gothic" w:cs="Century Gothic"/>
              </w:rPr>
            </w:pPr>
          </w:p>
          <w:p w:rsidR="00A87C39" w:rsidRDefault="00A87C39" w:rsidP="00880D16">
            <w:pPr>
              <w:rPr>
                <w:rFonts w:ascii="Century Gothic" w:hAnsi="Century Gothic" w:cs="Century Gothic"/>
              </w:rPr>
            </w:pPr>
          </w:p>
          <w:p w:rsidR="00A87C39" w:rsidRDefault="00A87C39" w:rsidP="00880D16">
            <w:pPr>
              <w:rPr>
                <w:rFonts w:ascii="Century Gothic" w:hAnsi="Century Gothic" w:cs="Century Gothic"/>
              </w:rPr>
            </w:pPr>
          </w:p>
          <w:p w:rsidR="00A87C39" w:rsidRDefault="00A87C39" w:rsidP="00880D16">
            <w:pPr>
              <w:rPr>
                <w:rFonts w:ascii="Century Gothic" w:hAnsi="Century Gothic" w:cs="Century Gothic"/>
              </w:rPr>
            </w:pPr>
          </w:p>
          <w:p w:rsidR="00A87C39" w:rsidRPr="00C40685" w:rsidRDefault="00A87C39" w:rsidP="00880D16">
            <w:pPr>
              <w:rPr>
                <w:rFonts w:ascii="Century Gothic" w:hAnsi="Century Gothic" w:cs="Century Gothic"/>
              </w:rPr>
            </w:pPr>
            <w:r>
              <w:rPr>
                <w:rFonts w:ascii="Century Gothic" w:hAnsi="Century Gothic" w:cs="Century Gothic"/>
              </w:rPr>
              <w:t>Walter Vastiau</w:t>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t>Luc Deconinck</w:t>
            </w:r>
          </w:p>
        </w:tc>
      </w:tr>
      <w:tr w:rsidR="00A87C39" w:rsidTr="00880D16">
        <w:trPr>
          <w:cantSplit/>
        </w:trPr>
        <w:tc>
          <w:tcPr>
            <w:tcW w:w="2622" w:type="dxa"/>
            <w:tcBorders>
              <w:top w:val="nil"/>
              <w:left w:val="nil"/>
              <w:bottom w:val="nil"/>
              <w:right w:val="nil"/>
            </w:tcBorders>
          </w:tcPr>
          <w:p w:rsidR="00A87C39" w:rsidRDefault="00A87C39" w:rsidP="00880D16">
            <w:pPr>
              <w:jc w:val="both"/>
              <w:rPr>
                <w:rFonts w:ascii="Century Gothic" w:hAnsi="Century Gothic" w:cs="Century Gothic"/>
                <w:sz w:val="12"/>
                <w:szCs w:val="12"/>
              </w:rPr>
            </w:pPr>
            <w:r>
              <w:rPr>
                <w:rFonts w:ascii="Century Gothic" w:hAnsi="Century Gothic" w:cs="Century Gothic"/>
                <w:sz w:val="12"/>
                <w:szCs w:val="12"/>
              </w:rPr>
              <w:t>De termijnen bedoeld in artikel 21 en 23, worden voor deze tweede en derde oproeping teruggebracht tot twee dagen. In deze oproepingen wordt vermeld dat het om een tweede of derde oproeping gaat. In de derde oproeping worden de bepalingen van dit artikel overgenomen.</w:t>
            </w:r>
          </w:p>
        </w:tc>
        <w:tc>
          <w:tcPr>
            <w:tcW w:w="7129" w:type="dxa"/>
            <w:vMerge/>
            <w:tcBorders>
              <w:left w:val="nil"/>
              <w:bottom w:val="nil"/>
              <w:right w:val="nil"/>
            </w:tcBorders>
          </w:tcPr>
          <w:p w:rsidR="00A87C39" w:rsidRDefault="00A87C39" w:rsidP="00880D16">
            <w:pPr>
              <w:jc w:val="center"/>
              <w:rPr>
                <w:rFonts w:ascii="Century Gothic" w:hAnsi="Century Gothic" w:cs="Century Gothic"/>
              </w:rPr>
            </w:pPr>
          </w:p>
        </w:tc>
      </w:tr>
    </w:tbl>
    <w:p w:rsidR="00A87C39" w:rsidRPr="00483C21" w:rsidRDefault="00A87C39" w:rsidP="00A87C39">
      <w:pPr>
        <w:tabs>
          <w:tab w:val="left" w:pos="2694"/>
        </w:tabs>
        <w:rPr>
          <w:rFonts w:ascii="Century Gothic" w:hAnsi="Century Gothic" w:cs="Century Gothic"/>
          <w:sz w:val="18"/>
          <w:szCs w:val="18"/>
          <w:lang w:val="nl-BE"/>
        </w:rPr>
      </w:pPr>
    </w:p>
    <w:p w:rsidR="00A87C39" w:rsidRPr="008A2186" w:rsidRDefault="00A87C39" w:rsidP="00A87C39">
      <w:pPr>
        <w:spacing w:before="120" w:after="120"/>
        <w:rPr>
          <w:rFonts w:ascii="Century Gothic" w:hAnsi="Century Gothic"/>
          <w:b/>
          <w:sz w:val="28"/>
          <w:szCs w:val="28"/>
        </w:rPr>
      </w:pPr>
      <w:r w:rsidRPr="008A2186">
        <w:rPr>
          <w:rFonts w:ascii="Century Gothic" w:hAnsi="Century Gothic"/>
          <w:b/>
          <w:sz w:val="28"/>
          <w:szCs w:val="28"/>
        </w:rPr>
        <w:t>DAGORDE</w:t>
      </w:r>
    </w:p>
    <w:p w:rsidR="00A87C39" w:rsidRDefault="00A87C39" w:rsidP="00A87C39">
      <w:pPr>
        <w:spacing w:before="120" w:after="120"/>
        <w:rPr>
          <w:rFonts w:ascii="Century Gothic" w:hAnsi="Century Gothic" w:cs="Century Gothic"/>
          <w:b/>
          <w:sz w:val="24"/>
          <w:szCs w:val="24"/>
        </w:rPr>
      </w:pPr>
      <w:r w:rsidRPr="008A2186">
        <w:rPr>
          <w:rFonts w:ascii="Century Gothic" w:hAnsi="Century Gothic" w:cs="Century Gothic"/>
          <w:b/>
          <w:sz w:val="24"/>
          <w:szCs w:val="24"/>
        </w:rPr>
        <w:t>OPENBARE VERGADERING</w:t>
      </w:r>
    </w:p>
    <w:tbl>
      <w:tblPr>
        <w:tblW w:w="9639" w:type="dxa"/>
        <w:tblInd w:w="70" w:type="dxa"/>
        <w:tblLayout w:type="fixed"/>
        <w:tblCellMar>
          <w:left w:w="70" w:type="dxa"/>
          <w:right w:w="70" w:type="dxa"/>
        </w:tblCellMar>
        <w:tblLook w:val="0000" w:firstRow="0" w:lastRow="0" w:firstColumn="0" w:lastColumn="0" w:noHBand="0" w:noVBand="0"/>
      </w:tblPr>
      <w:tblGrid>
        <w:gridCol w:w="709"/>
        <w:gridCol w:w="8930"/>
      </w:tblGrid>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001</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Notulen openbare vergadering gemeenteraad 25 januari 2018.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bookmarkStart w:id="0" w:name="_Hlk506360833"/>
            <w:r>
              <w:rPr>
                <w:rFonts w:ascii="Century Gothic" w:hAnsi="Century Gothic" w:cs="Century Gothic"/>
                <w:lang w:val="nl-NL"/>
              </w:rPr>
              <w:t>002</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 xml:space="preserve">Aanleg glasvezelverbinding tussen gemeentelijke gebouwen: goedkeuring aansluiting en huurformule via </w:t>
            </w:r>
            <w:proofErr w:type="spellStart"/>
            <w:r>
              <w:rPr>
                <w:rFonts w:ascii="Century Gothic" w:hAnsi="Century Gothic" w:cs="Century Gothic"/>
                <w:lang w:val="nl-NL"/>
              </w:rPr>
              <w:t>Eandis</w:t>
            </w:r>
            <w:proofErr w:type="spellEnd"/>
            <w:r>
              <w:rPr>
                <w:rFonts w:ascii="Century Gothic" w:hAnsi="Century Gothic" w:cs="Century Gothic"/>
                <w:lang w:val="nl-NL"/>
              </w:rPr>
              <w:t>.</w:t>
            </w:r>
          </w:p>
        </w:tc>
      </w:tr>
      <w:bookmarkEnd w:id="0"/>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003</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proofErr w:type="spellStart"/>
            <w:r>
              <w:rPr>
                <w:rFonts w:ascii="Century Gothic" w:hAnsi="Century Gothic" w:cs="Century Gothic"/>
                <w:lang w:val="nl-NL"/>
              </w:rPr>
              <w:t>Iverlek</w:t>
            </w:r>
            <w:proofErr w:type="spellEnd"/>
            <w:r>
              <w:rPr>
                <w:rFonts w:ascii="Century Gothic" w:hAnsi="Century Gothic" w:cs="Century Gothic"/>
                <w:lang w:val="nl-NL"/>
              </w:rPr>
              <w:t xml:space="preserve"> - vernieuwen openbare verlichtingsinstallatie langs de J. </w:t>
            </w:r>
            <w:proofErr w:type="spellStart"/>
            <w:r>
              <w:rPr>
                <w:rFonts w:ascii="Century Gothic" w:hAnsi="Century Gothic" w:cs="Century Gothic"/>
                <w:lang w:val="nl-NL"/>
              </w:rPr>
              <w:t>Depauwstraat</w:t>
            </w:r>
            <w:proofErr w:type="spellEnd"/>
            <w:r>
              <w:rPr>
                <w:rFonts w:ascii="Century Gothic" w:hAnsi="Century Gothic" w:cs="Century Gothic"/>
                <w:lang w:val="nl-NL"/>
              </w:rPr>
              <w:t xml:space="preserve"> - goedkeuring offerte.</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004</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 xml:space="preserve">Verkaveling </w:t>
            </w:r>
            <w:proofErr w:type="spellStart"/>
            <w:r>
              <w:rPr>
                <w:rFonts w:ascii="Century Gothic" w:hAnsi="Century Gothic" w:cs="Century Gothic"/>
                <w:lang w:val="nl-NL"/>
              </w:rPr>
              <w:t>Baesstraat</w:t>
            </w:r>
            <w:proofErr w:type="spellEnd"/>
            <w:r>
              <w:rPr>
                <w:rFonts w:ascii="Century Gothic" w:hAnsi="Century Gothic" w:cs="Century Gothic"/>
                <w:lang w:val="nl-NL"/>
              </w:rPr>
              <w:t xml:space="preserve"> (OCMW Brussel) - ontwerpdossier -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005</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 xml:space="preserve">Aanstelling bedrijfsrevisor AGB en Cultuurcentrum Coloma </w:t>
            </w:r>
            <w:proofErr w:type="spellStart"/>
            <w:r>
              <w:rPr>
                <w:rFonts w:ascii="Century Gothic" w:hAnsi="Century Gothic" w:cs="Century Gothic"/>
                <w:lang w:val="nl-NL"/>
              </w:rPr>
              <w:t>Peva</w:t>
            </w:r>
            <w:proofErr w:type="spellEnd"/>
            <w:r>
              <w:rPr>
                <w:rFonts w:ascii="Century Gothic" w:hAnsi="Century Gothic" w:cs="Century Gothic"/>
                <w:lang w:val="nl-NL"/>
              </w:rPr>
              <w:t>-vzw: goedkeuring wijze van gunnen en vaststellen voorwaarden.</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006</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Gedeeltelijke verlegging voetweg 52 (Postweg) - goedkeuring opstarten procedure.</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007</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Bouw voetbalaccommodatie SK Vlezenbeek: goedkeuring gunningswijze en lastvoorwaarden.</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008</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 xml:space="preserve">Aanvullend verkeersreglement  L.A. </w:t>
            </w:r>
            <w:proofErr w:type="spellStart"/>
            <w:r>
              <w:rPr>
                <w:rFonts w:ascii="Century Gothic" w:hAnsi="Century Gothic" w:cs="Century Gothic"/>
                <w:lang w:val="nl-NL"/>
              </w:rPr>
              <w:t>Schockaertstraat</w:t>
            </w:r>
            <w:proofErr w:type="spellEnd"/>
            <w:r>
              <w:rPr>
                <w:rFonts w:ascii="Century Gothic" w:hAnsi="Century Gothic" w:cs="Century Gothic"/>
                <w:lang w:val="nl-NL"/>
              </w:rPr>
              <w:t xml:space="preserve"> - instellen parkeerverbod -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009</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Aanvullend verkeersreglement Stationsstraat: instellen parkeerverbod -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010</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 xml:space="preserve">Aanvullend verkeersreglement Jean </w:t>
            </w:r>
            <w:proofErr w:type="spellStart"/>
            <w:r>
              <w:rPr>
                <w:rFonts w:ascii="Century Gothic" w:hAnsi="Century Gothic" w:cs="Century Gothic"/>
                <w:lang w:val="nl-NL"/>
              </w:rPr>
              <w:t>Dambrestraat</w:t>
            </w:r>
            <w:proofErr w:type="spellEnd"/>
            <w:r>
              <w:rPr>
                <w:rFonts w:ascii="Century Gothic" w:hAnsi="Century Gothic" w:cs="Century Gothic"/>
                <w:lang w:val="nl-NL"/>
              </w:rPr>
              <w:t>: instellen stilstaan- en parkeerverbod -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011</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 xml:space="preserve">Aanvullend verkeersreglement </w:t>
            </w:r>
            <w:proofErr w:type="spellStart"/>
            <w:r>
              <w:rPr>
                <w:rFonts w:ascii="Century Gothic" w:hAnsi="Century Gothic" w:cs="Century Gothic"/>
                <w:lang w:val="nl-NL"/>
              </w:rPr>
              <w:t>Vorstsesteenweg</w:t>
            </w:r>
            <w:proofErr w:type="spellEnd"/>
            <w:r>
              <w:rPr>
                <w:rFonts w:ascii="Century Gothic" w:hAnsi="Century Gothic" w:cs="Century Gothic"/>
                <w:lang w:val="nl-NL"/>
              </w:rPr>
              <w:t>: instellen beperkt éénrichtingsverkeer.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012</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Aanvullend verkeersreglement Boomkwekerijstraat: instellen beperkt éénrichtingsverkeer.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013</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Aanvullend verkeersreglement Pieter Cornelisstraat: instellen beperkt éénrichtingsverkeer en afbakenen parkeervakken.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014</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 xml:space="preserve">Aanvullend verkeersreglement </w:t>
            </w:r>
            <w:proofErr w:type="spellStart"/>
            <w:r>
              <w:rPr>
                <w:rFonts w:ascii="Century Gothic" w:hAnsi="Century Gothic" w:cs="Century Gothic"/>
                <w:lang w:val="nl-NL"/>
              </w:rPr>
              <w:t>Wittehoedstraat</w:t>
            </w:r>
            <w:proofErr w:type="spellEnd"/>
            <w:r>
              <w:rPr>
                <w:rFonts w:ascii="Century Gothic" w:hAnsi="Century Gothic" w:cs="Century Gothic"/>
                <w:lang w:val="nl-NL"/>
              </w:rPr>
              <w:t>: deels opheffen beperkt éénrichtingsverkeer.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015</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Aanvullend verkeersreglement Kerkstraat: inrichten als woonerf -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016</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Aanvullend verkeersreglement Gieterijstraat: inrichten als woonerf -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lastRenderedPageBreak/>
              <w:t>017</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 xml:space="preserve">Aanvullend verkeersreglement </w:t>
            </w:r>
            <w:proofErr w:type="spellStart"/>
            <w:r>
              <w:rPr>
                <w:rFonts w:ascii="Century Gothic" w:hAnsi="Century Gothic" w:cs="Century Gothic"/>
                <w:lang w:val="nl-NL"/>
              </w:rPr>
              <w:t>Zuunkouter</w:t>
            </w:r>
            <w:proofErr w:type="spellEnd"/>
            <w:r>
              <w:rPr>
                <w:rFonts w:ascii="Century Gothic" w:hAnsi="Century Gothic" w:cs="Century Gothic"/>
                <w:lang w:val="nl-NL"/>
              </w:rPr>
              <w:t>: inrichten woonerf -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018</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Aanvullend verkeersreglement Tolhuisweg: inrichten als woonerf -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019</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Aanvullend verkeersreglement Ruisbroek: instellen zonale hoogtebeperking max. 3m -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020</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Aanvullend verkeersreglement Kapellestraat: aanbrengen aslijn, verkeersgeleider en parkeerstrook -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021</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Aanvullend verkeersreglement Colomadomein: deel van de openbare weg voorbehouden voor het verkeer van voetgangers en fietsers -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022</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 xml:space="preserve">Aanvullend verkeersreglement Hendrik </w:t>
            </w:r>
            <w:proofErr w:type="spellStart"/>
            <w:r>
              <w:rPr>
                <w:rFonts w:ascii="Century Gothic" w:hAnsi="Century Gothic" w:cs="Century Gothic"/>
                <w:lang w:val="nl-NL"/>
              </w:rPr>
              <w:t>Vanhouchestraat</w:t>
            </w:r>
            <w:proofErr w:type="spellEnd"/>
            <w:r>
              <w:rPr>
                <w:rFonts w:ascii="Century Gothic" w:hAnsi="Century Gothic" w:cs="Century Gothic"/>
                <w:lang w:val="nl-NL"/>
              </w:rPr>
              <w:t>: aanleg voetgangersoversteek.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023</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 xml:space="preserve">Aanvullend verkeersreglement </w:t>
            </w:r>
            <w:proofErr w:type="spellStart"/>
            <w:r>
              <w:rPr>
                <w:rFonts w:ascii="Century Gothic" w:hAnsi="Century Gothic" w:cs="Century Gothic"/>
                <w:lang w:val="nl-NL"/>
              </w:rPr>
              <w:t>Brabantsebaan</w:t>
            </w:r>
            <w:proofErr w:type="spellEnd"/>
            <w:r>
              <w:rPr>
                <w:rFonts w:ascii="Century Gothic" w:hAnsi="Century Gothic" w:cs="Century Gothic"/>
                <w:lang w:val="nl-NL"/>
              </w:rPr>
              <w:t>: afbakening bebouwde kom verplaatsen van nr. 23 naar nr. 75 -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024</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 xml:space="preserve">Aanvullend verkeersreglement Schaliestraat: inrichten parkeerstrook ter hoogte van </w:t>
            </w:r>
            <w:proofErr w:type="spellStart"/>
            <w:r>
              <w:rPr>
                <w:rFonts w:ascii="Century Gothic" w:hAnsi="Century Gothic" w:cs="Century Gothic"/>
                <w:lang w:val="nl-NL"/>
              </w:rPr>
              <w:t>nrs</w:t>
            </w:r>
            <w:proofErr w:type="spellEnd"/>
            <w:r>
              <w:rPr>
                <w:rFonts w:ascii="Century Gothic" w:hAnsi="Century Gothic" w:cs="Century Gothic"/>
                <w:lang w:val="nl-NL"/>
              </w:rPr>
              <w:t>. 16-18-20 -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025</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 xml:space="preserve">Samenaankoop IT-Klimaattool (software toepassing) van </w:t>
            </w:r>
            <w:proofErr w:type="spellStart"/>
            <w:r>
              <w:rPr>
                <w:rFonts w:ascii="Century Gothic" w:hAnsi="Century Gothic" w:cs="Century Gothic"/>
                <w:lang w:val="nl-NL"/>
              </w:rPr>
              <w:t>Futureproofed</w:t>
            </w:r>
            <w:proofErr w:type="spellEnd"/>
            <w:r>
              <w:rPr>
                <w:rFonts w:ascii="Century Gothic" w:hAnsi="Century Gothic" w:cs="Century Gothic"/>
                <w:lang w:val="nl-NL"/>
              </w:rPr>
              <w:t>.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026</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Budgetwijziging 2018/ 1 gemeente -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027</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Retributie voor het vernieuwen, verlengen of vervangen van de verblijfsvergunning “bewijs van inschrijving in het vreemdelingenregister - tijdelijk verblijf” (Elektronische A-kaart).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028</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Inrichten creatieve kinderateliers -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029</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Inrichten creatieve kinderateliers - vaststellen tarieven -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030</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 xml:space="preserve">Collectorwerken </w:t>
            </w:r>
            <w:proofErr w:type="spellStart"/>
            <w:r>
              <w:rPr>
                <w:rFonts w:ascii="Century Gothic" w:hAnsi="Century Gothic" w:cs="Century Gothic"/>
                <w:lang w:val="nl-NL"/>
              </w:rPr>
              <w:t>Zuunbeek</w:t>
            </w:r>
            <w:proofErr w:type="spellEnd"/>
            <w:r>
              <w:rPr>
                <w:rFonts w:ascii="Century Gothic" w:hAnsi="Century Gothic" w:cs="Century Gothic"/>
                <w:lang w:val="nl-NL"/>
              </w:rPr>
              <w:t xml:space="preserve"> fase II - Camille </w:t>
            </w:r>
            <w:proofErr w:type="spellStart"/>
            <w:r>
              <w:rPr>
                <w:rFonts w:ascii="Century Gothic" w:hAnsi="Century Gothic" w:cs="Century Gothic"/>
                <w:lang w:val="nl-NL"/>
              </w:rPr>
              <w:t>Leunensstraat</w:t>
            </w:r>
            <w:proofErr w:type="spellEnd"/>
            <w:r>
              <w:rPr>
                <w:rFonts w:ascii="Century Gothic" w:hAnsi="Century Gothic" w:cs="Century Gothic"/>
                <w:lang w:val="nl-NL"/>
              </w:rPr>
              <w:t xml:space="preserve"> - stellen erfdienstbaarheden.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031</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Retributie aansluitingstarieven riolering -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032</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 xml:space="preserve">Verbouwing </w:t>
            </w:r>
            <w:proofErr w:type="spellStart"/>
            <w:r>
              <w:rPr>
                <w:rFonts w:ascii="Century Gothic" w:hAnsi="Century Gothic" w:cs="Century Gothic"/>
                <w:lang w:val="nl-NL"/>
              </w:rPr>
              <w:t>Molenborre</w:t>
            </w:r>
            <w:proofErr w:type="spellEnd"/>
            <w:r>
              <w:rPr>
                <w:rFonts w:ascii="Century Gothic" w:hAnsi="Century Gothic" w:cs="Century Gothic"/>
                <w:lang w:val="nl-NL"/>
              </w:rPr>
              <w:t xml:space="preserve"> - afsluiten recht van opstal. Goedkeuring.</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033</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 xml:space="preserve">Goedkeuren organisatie start Binckbank Tour en  overeenkomst vzw </w:t>
            </w:r>
            <w:proofErr w:type="spellStart"/>
            <w:r>
              <w:rPr>
                <w:rFonts w:ascii="Century Gothic" w:hAnsi="Century Gothic" w:cs="Century Gothic"/>
                <w:lang w:val="nl-NL"/>
              </w:rPr>
              <w:t>Sportinez</w:t>
            </w:r>
            <w:proofErr w:type="spellEnd"/>
            <w:r>
              <w:rPr>
                <w:rFonts w:ascii="Century Gothic" w:hAnsi="Century Gothic" w:cs="Century Gothic"/>
                <w:lang w:val="nl-NL"/>
              </w:rPr>
              <w:t xml:space="preserve"> en gemeentebestuur Sint-Pieters-Leeuw.</w:t>
            </w:r>
          </w:p>
        </w:tc>
      </w:tr>
      <w:tr w:rsidR="00A87C39" w:rsidTr="00880D16">
        <w:trPr>
          <w:cantSplit/>
        </w:trPr>
        <w:tc>
          <w:tcPr>
            <w:tcW w:w="709" w:type="dxa"/>
            <w:tcBorders>
              <w:top w:val="nil"/>
              <w:left w:val="nil"/>
              <w:bottom w:val="nil"/>
              <w:right w:val="nil"/>
            </w:tcBorders>
          </w:tcPr>
          <w:p w:rsidR="00A87C39" w:rsidRDefault="00A87C39" w:rsidP="00880D16">
            <w:pPr>
              <w:tabs>
                <w:tab w:val="left" w:pos="2694"/>
              </w:tabs>
              <w:ind w:left="-70"/>
              <w:rPr>
                <w:rFonts w:ascii="Century Gothic" w:hAnsi="Century Gothic" w:cs="Century Gothic"/>
                <w:lang w:val="nl-NL"/>
              </w:rPr>
            </w:pPr>
            <w:r>
              <w:rPr>
                <w:rFonts w:ascii="Century Gothic" w:hAnsi="Century Gothic" w:cs="Century Gothic"/>
                <w:lang w:val="nl-NL"/>
              </w:rPr>
              <w:t>034</w:t>
            </w:r>
          </w:p>
        </w:tc>
        <w:tc>
          <w:tcPr>
            <w:tcW w:w="8930" w:type="dxa"/>
            <w:tcBorders>
              <w:top w:val="nil"/>
              <w:left w:val="nil"/>
              <w:bottom w:val="nil"/>
              <w:right w:val="nil"/>
            </w:tcBorders>
          </w:tcPr>
          <w:p w:rsidR="00A87C39" w:rsidRDefault="00A87C39" w:rsidP="00880D16">
            <w:pPr>
              <w:tabs>
                <w:tab w:val="left" w:pos="2694"/>
              </w:tabs>
              <w:rPr>
                <w:rFonts w:ascii="Century Gothic" w:hAnsi="Century Gothic" w:cs="Century Gothic"/>
                <w:lang w:val="nl-NL"/>
              </w:rPr>
            </w:pPr>
            <w:r>
              <w:rPr>
                <w:rFonts w:ascii="Century Gothic" w:hAnsi="Century Gothic" w:cs="Century Gothic"/>
                <w:lang w:val="nl-NL"/>
              </w:rPr>
              <w:t>Principebeslissing vorming onthaalouders dienstjaar 2018. Goedkeuring.</w:t>
            </w:r>
          </w:p>
        </w:tc>
      </w:tr>
      <w:tr w:rsidR="000935F2" w:rsidTr="00880D16">
        <w:trPr>
          <w:cantSplit/>
        </w:trPr>
        <w:tc>
          <w:tcPr>
            <w:tcW w:w="709" w:type="dxa"/>
            <w:tcBorders>
              <w:top w:val="nil"/>
              <w:left w:val="nil"/>
              <w:bottom w:val="nil"/>
              <w:right w:val="nil"/>
            </w:tcBorders>
          </w:tcPr>
          <w:p w:rsidR="000935F2" w:rsidRDefault="000935F2" w:rsidP="00880D16">
            <w:pPr>
              <w:tabs>
                <w:tab w:val="left" w:pos="2694"/>
              </w:tabs>
              <w:ind w:left="-70"/>
              <w:rPr>
                <w:rFonts w:ascii="Century Gothic" w:hAnsi="Century Gothic" w:cs="Century Gothic"/>
                <w:lang w:val="nl-NL"/>
              </w:rPr>
            </w:pPr>
            <w:r>
              <w:rPr>
                <w:rFonts w:ascii="Century Gothic" w:hAnsi="Century Gothic" w:cs="Century Gothic"/>
                <w:lang w:val="nl-NL"/>
              </w:rPr>
              <w:t>035</w:t>
            </w:r>
          </w:p>
        </w:tc>
        <w:tc>
          <w:tcPr>
            <w:tcW w:w="8930" w:type="dxa"/>
            <w:tcBorders>
              <w:top w:val="nil"/>
              <w:left w:val="nil"/>
              <w:bottom w:val="nil"/>
              <w:right w:val="nil"/>
            </w:tcBorders>
          </w:tcPr>
          <w:p w:rsidR="000935F2" w:rsidRDefault="000935F2" w:rsidP="00880D16">
            <w:pPr>
              <w:tabs>
                <w:tab w:val="left" w:pos="2694"/>
              </w:tabs>
              <w:rPr>
                <w:rFonts w:ascii="Century Gothic" w:hAnsi="Century Gothic" w:cs="Century Gothic"/>
                <w:lang w:val="nl-NL"/>
              </w:rPr>
            </w:pPr>
            <w:r>
              <w:rPr>
                <w:rFonts w:ascii="Century Gothic" w:hAnsi="Century Gothic" w:cs="Century Gothic"/>
                <w:lang w:val="nl-NL"/>
              </w:rPr>
              <w:t xml:space="preserve">Bijkomend punt </w:t>
            </w:r>
            <w:r w:rsidR="00BA4679">
              <w:rPr>
                <w:rFonts w:ascii="Century Gothic" w:hAnsi="Century Gothic" w:cs="Century Gothic"/>
                <w:lang w:val="nl-NL"/>
              </w:rPr>
              <w:t>–</w:t>
            </w:r>
            <w:r>
              <w:rPr>
                <w:rFonts w:ascii="Century Gothic" w:hAnsi="Century Gothic" w:cs="Century Gothic"/>
                <w:lang w:val="nl-NL"/>
              </w:rPr>
              <w:t xml:space="preserve"> </w:t>
            </w:r>
            <w:r w:rsidR="00BA4679">
              <w:rPr>
                <w:rFonts w:ascii="Century Gothic" w:hAnsi="Century Gothic" w:cs="Century Gothic"/>
                <w:lang w:val="nl-NL"/>
              </w:rPr>
              <w:t xml:space="preserve">Motie </w:t>
            </w:r>
            <w:proofErr w:type="spellStart"/>
            <w:r w:rsidR="00BA4679">
              <w:rPr>
                <w:rFonts w:ascii="Century Gothic" w:hAnsi="Century Gothic" w:cs="Century Gothic"/>
                <w:lang w:val="nl-NL"/>
              </w:rPr>
              <w:t>ivm</w:t>
            </w:r>
            <w:proofErr w:type="spellEnd"/>
            <w:r w:rsidR="00BA4679">
              <w:rPr>
                <w:rFonts w:ascii="Century Gothic" w:hAnsi="Century Gothic" w:cs="Century Gothic"/>
                <w:lang w:val="nl-NL"/>
              </w:rPr>
              <w:t xml:space="preserve"> eigen rechtbank voor Halle-Vilvoorde.</w:t>
            </w:r>
          </w:p>
        </w:tc>
      </w:tr>
    </w:tbl>
    <w:p w:rsidR="00B245B4" w:rsidRPr="009612B9" w:rsidRDefault="00B245B4" w:rsidP="00A87C39">
      <w:pPr>
        <w:rPr>
          <w:rFonts w:ascii="Century Gothic" w:hAnsi="Century Gothic"/>
        </w:rPr>
      </w:pPr>
      <w:bookmarkStart w:id="1" w:name="_GoBack"/>
      <w:bookmarkEnd w:id="1"/>
    </w:p>
    <w:sectPr w:rsidR="00B245B4" w:rsidRPr="009612B9" w:rsidSect="005E4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66710E"/>
    <w:multiLevelType w:val="hybridMultilevel"/>
    <w:tmpl w:val="EE861020"/>
    <w:lvl w:ilvl="0" w:tplc="05D057B6">
      <w:start w:val="1"/>
      <w:numFmt w:val="decimal"/>
      <w:pStyle w:val="HuisstijlTite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A87C39"/>
    <w:rsid w:val="000935F2"/>
    <w:rsid w:val="00133C04"/>
    <w:rsid w:val="00240CD8"/>
    <w:rsid w:val="00294CA3"/>
    <w:rsid w:val="00325799"/>
    <w:rsid w:val="00424419"/>
    <w:rsid w:val="00442422"/>
    <w:rsid w:val="00497A8E"/>
    <w:rsid w:val="00585413"/>
    <w:rsid w:val="00595319"/>
    <w:rsid w:val="005B5A45"/>
    <w:rsid w:val="005E439B"/>
    <w:rsid w:val="00601ED6"/>
    <w:rsid w:val="006E7E34"/>
    <w:rsid w:val="00830C5B"/>
    <w:rsid w:val="00832326"/>
    <w:rsid w:val="00860BA7"/>
    <w:rsid w:val="009612B9"/>
    <w:rsid w:val="009915F7"/>
    <w:rsid w:val="00A83F52"/>
    <w:rsid w:val="00A87C39"/>
    <w:rsid w:val="00A9574A"/>
    <w:rsid w:val="00B245B4"/>
    <w:rsid w:val="00BA4679"/>
    <w:rsid w:val="00C50653"/>
    <w:rsid w:val="00C574D0"/>
    <w:rsid w:val="00D118AF"/>
    <w:rsid w:val="00D20E65"/>
    <w:rsid w:val="00D96E0B"/>
    <w:rsid w:val="00DA05BF"/>
    <w:rsid w:val="00DE6D67"/>
    <w:rsid w:val="00FA09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BC8E"/>
  <w15:chartTrackingRefBased/>
  <w15:docId w15:val="{2CD327C9-2398-4CFD-95A7-ED8503A1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87C39"/>
    <w:pPr>
      <w:autoSpaceDE w:val="0"/>
      <w:autoSpaceDN w:val="0"/>
      <w:adjustRightInd w:val="0"/>
      <w:spacing w:line="240" w:lineRule="auto"/>
    </w:pPr>
    <w:rPr>
      <w:rFonts w:ascii="Times New Roman" w:eastAsiaTheme="minorEastAsia" w:hAnsi="Times New Roman"/>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Titel">
    <w:name w:val="Huisstijl_Titel"/>
    <w:qFormat/>
    <w:rsid w:val="00FA09DD"/>
    <w:pPr>
      <w:numPr>
        <w:numId w:val="2"/>
      </w:numPr>
      <w:spacing w:after="200"/>
    </w:pPr>
    <w:rPr>
      <w:rFonts w:ascii="Century Gothic" w:hAnsi="Century Gothic"/>
      <w:sz w:val="32"/>
      <w:u w:val="single"/>
      <w:lang w:eastAsia="en-US"/>
    </w:rPr>
  </w:style>
  <w:style w:type="paragraph" w:styleId="Citaat">
    <w:name w:val="Quote"/>
    <w:basedOn w:val="Standaard"/>
    <w:next w:val="Standaard"/>
    <w:link w:val="CitaatChar"/>
    <w:uiPriority w:val="29"/>
    <w:qFormat/>
    <w:rsid w:val="00FA09DD"/>
    <w:rPr>
      <w:i/>
      <w:iCs/>
      <w:color w:val="000000" w:themeColor="text1"/>
    </w:rPr>
  </w:style>
  <w:style w:type="character" w:customStyle="1" w:styleId="CitaatChar">
    <w:name w:val="Citaat Char"/>
    <w:basedOn w:val="Standaardalinea-lettertype"/>
    <w:link w:val="Citaat"/>
    <w:uiPriority w:val="29"/>
    <w:rsid w:val="00FA09DD"/>
    <w:rPr>
      <w:i/>
      <w:iCs/>
      <w:color w:val="000000" w:themeColor="text1"/>
      <w:sz w:val="22"/>
      <w:szCs w:val="22"/>
      <w:lang w:eastAsia="en-US"/>
    </w:rPr>
  </w:style>
  <w:style w:type="paragraph" w:customStyle="1" w:styleId="HSNormal">
    <w:name w:val="HS_Normal"/>
    <w:basedOn w:val="Standaard"/>
    <w:link w:val="HSNormalChar"/>
    <w:qFormat/>
    <w:rsid w:val="00FA09DD"/>
    <w:rPr>
      <w:rFonts w:ascii="Century Gothic" w:hAnsi="Century Gothic"/>
    </w:rPr>
  </w:style>
  <w:style w:type="character" w:customStyle="1" w:styleId="HSNormalChar">
    <w:name w:val="HS_Normal Char"/>
    <w:basedOn w:val="Standaardalinea-lettertype"/>
    <w:link w:val="HSNormal"/>
    <w:rsid w:val="00FA09DD"/>
    <w:rPr>
      <w:rFonts w:ascii="Century Gothic" w:hAnsi="Century Goth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704</Words>
  <Characters>3875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 De Weerdt</dc:creator>
  <cp:keywords/>
  <dc:description/>
  <cp:lastModifiedBy>Lieve De Weerdt</cp:lastModifiedBy>
  <cp:revision>3</cp:revision>
  <dcterms:created xsi:type="dcterms:W3CDTF">2018-02-14T07:44:00Z</dcterms:created>
  <dcterms:modified xsi:type="dcterms:W3CDTF">2018-02-22T08:28:00Z</dcterms:modified>
</cp:coreProperties>
</file>